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7B5" w:rsidRPr="00321AB4" w:rsidRDefault="009017B5" w:rsidP="00321AB4">
      <w:pPr>
        <w:spacing w:after="0" w:line="480" w:lineRule="auto"/>
        <w:jc w:val="both"/>
        <w:rPr>
          <w:rFonts w:ascii="Times New Roman" w:hAnsi="Times New Roman" w:cs="Times New Roman"/>
          <w:sz w:val="24"/>
          <w:szCs w:val="24"/>
          <w:shd w:val="clear" w:color="auto" w:fill="FFFFFF"/>
        </w:rPr>
      </w:pPr>
    </w:p>
    <w:p w:rsidR="009017B5" w:rsidRPr="00321AB4" w:rsidRDefault="009017B5" w:rsidP="00321AB4">
      <w:pPr>
        <w:spacing w:after="0" w:line="480" w:lineRule="auto"/>
        <w:jc w:val="both"/>
        <w:rPr>
          <w:rFonts w:ascii="Times New Roman" w:hAnsi="Times New Roman" w:cs="Times New Roman"/>
          <w:sz w:val="24"/>
          <w:szCs w:val="24"/>
          <w:shd w:val="clear" w:color="auto" w:fill="FFFFFF"/>
        </w:rPr>
      </w:pPr>
    </w:p>
    <w:p w:rsidR="009017B5" w:rsidRPr="00321AB4" w:rsidRDefault="009017B5" w:rsidP="00321AB4">
      <w:pPr>
        <w:spacing w:after="0" w:line="480" w:lineRule="auto"/>
        <w:jc w:val="both"/>
        <w:rPr>
          <w:rFonts w:ascii="Times New Roman" w:hAnsi="Times New Roman" w:cs="Times New Roman"/>
          <w:sz w:val="24"/>
          <w:szCs w:val="24"/>
          <w:shd w:val="clear" w:color="auto" w:fill="FFFFFF"/>
        </w:rPr>
      </w:pPr>
    </w:p>
    <w:p w:rsidR="009017B5" w:rsidRPr="00321AB4" w:rsidRDefault="009017B5" w:rsidP="00321AB4">
      <w:pPr>
        <w:spacing w:after="0" w:line="480" w:lineRule="auto"/>
        <w:jc w:val="both"/>
        <w:rPr>
          <w:rFonts w:ascii="Times New Roman" w:hAnsi="Times New Roman" w:cs="Times New Roman"/>
          <w:sz w:val="24"/>
          <w:szCs w:val="24"/>
          <w:shd w:val="clear" w:color="auto" w:fill="FFFFFF"/>
        </w:rPr>
      </w:pPr>
    </w:p>
    <w:p w:rsidR="009017B5" w:rsidRPr="00321AB4" w:rsidRDefault="009017B5" w:rsidP="00321AB4">
      <w:pPr>
        <w:spacing w:after="0" w:line="480" w:lineRule="auto"/>
        <w:jc w:val="both"/>
        <w:rPr>
          <w:rFonts w:ascii="Times New Roman" w:hAnsi="Times New Roman" w:cs="Times New Roman"/>
          <w:sz w:val="24"/>
          <w:szCs w:val="24"/>
          <w:shd w:val="clear" w:color="auto" w:fill="FFFFFF"/>
        </w:rPr>
      </w:pPr>
    </w:p>
    <w:p w:rsidR="009017B5" w:rsidRPr="00321AB4" w:rsidRDefault="009017B5" w:rsidP="00321AB4">
      <w:pPr>
        <w:spacing w:after="0" w:line="480" w:lineRule="auto"/>
        <w:jc w:val="both"/>
        <w:rPr>
          <w:rFonts w:ascii="Times New Roman" w:hAnsi="Times New Roman" w:cs="Times New Roman"/>
          <w:sz w:val="24"/>
          <w:szCs w:val="24"/>
          <w:shd w:val="clear" w:color="auto" w:fill="FFFFFF"/>
        </w:rPr>
      </w:pPr>
    </w:p>
    <w:p w:rsidR="009017B5" w:rsidRPr="00321AB4" w:rsidRDefault="009017B5" w:rsidP="00321AB4">
      <w:pPr>
        <w:spacing w:after="0" w:line="480" w:lineRule="auto"/>
        <w:jc w:val="both"/>
        <w:rPr>
          <w:rFonts w:ascii="Times New Roman" w:hAnsi="Times New Roman" w:cs="Times New Roman"/>
          <w:sz w:val="24"/>
          <w:szCs w:val="24"/>
          <w:shd w:val="clear" w:color="auto" w:fill="FFFFFF"/>
        </w:rPr>
      </w:pPr>
    </w:p>
    <w:p w:rsidR="00321AB4" w:rsidRPr="00321AB4" w:rsidRDefault="00321AB4" w:rsidP="00321AB4">
      <w:pPr>
        <w:spacing w:after="0" w:line="480" w:lineRule="auto"/>
        <w:jc w:val="center"/>
        <w:rPr>
          <w:rFonts w:ascii="Times New Roman" w:hAnsi="Times New Roman" w:cs="Times New Roman"/>
          <w:sz w:val="24"/>
          <w:szCs w:val="24"/>
        </w:rPr>
      </w:pPr>
      <w:r w:rsidRPr="00321AB4">
        <w:rPr>
          <w:rFonts w:ascii="Times New Roman" w:hAnsi="Times New Roman" w:cs="Times New Roman"/>
          <w:sz w:val="24"/>
          <w:szCs w:val="24"/>
        </w:rPr>
        <w:t>Risk Management and Insurance</w:t>
      </w:r>
    </w:p>
    <w:p w:rsidR="0097726B" w:rsidRPr="00321AB4" w:rsidRDefault="0097726B" w:rsidP="00321AB4">
      <w:pPr>
        <w:spacing w:after="0" w:line="480" w:lineRule="auto"/>
        <w:jc w:val="center"/>
        <w:rPr>
          <w:rFonts w:ascii="Times New Roman" w:hAnsi="Times New Roman" w:cs="Times New Roman"/>
          <w:sz w:val="24"/>
          <w:szCs w:val="24"/>
          <w:shd w:val="clear" w:color="auto" w:fill="FFFFFF"/>
        </w:rPr>
      </w:pPr>
      <w:r w:rsidRPr="00321AB4">
        <w:rPr>
          <w:rFonts w:ascii="Times New Roman" w:hAnsi="Times New Roman" w:cs="Times New Roman"/>
          <w:sz w:val="24"/>
          <w:szCs w:val="24"/>
          <w:lang w:val="en-GB"/>
        </w:rPr>
        <w:t>Name</w:t>
      </w:r>
    </w:p>
    <w:p w:rsidR="0097726B" w:rsidRPr="00321AB4" w:rsidRDefault="005135C6" w:rsidP="00321AB4">
      <w:pPr>
        <w:spacing w:after="0" w:line="480" w:lineRule="auto"/>
        <w:jc w:val="center"/>
        <w:rPr>
          <w:rFonts w:ascii="Times New Roman" w:hAnsi="Times New Roman" w:cs="Times New Roman"/>
          <w:sz w:val="24"/>
          <w:szCs w:val="24"/>
          <w:shd w:val="clear" w:color="auto" w:fill="FFFFFF"/>
        </w:rPr>
      </w:pPr>
      <w:r w:rsidRPr="00321AB4">
        <w:rPr>
          <w:rFonts w:ascii="Times New Roman" w:hAnsi="Times New Roman" w:cs="Times New Roman"/>
          <w:sz w:val="24"/>
          <w:szCs w:val="24"/>
          <w:lang w:val="en-GB"/>
        </w:rPr>
        <w:t>Institutional Affiliation</w:t>
      </w:r>
    </w:p>
    <w:p w:rsidR="009017B5" w:rsidRPr="00321AB4" w:rsidRDefault="005135C6" w:rsidP="00321AB4">
      <w:pPr>
        <w:spacing w:after="0" w:line="480" w:lineRule="auto"/>
        <w:jc w:val="center"/>
        <w:rPr>
          <w:rFonts w:ascii="Times New Roman" w:hAnsi="Times New Roman" w:cs="Times New Roman"/>
          <w:sz w:val="24"/>
          <w:szCs w:val="24"/>
          <w:shd w:val="clear" w:color="auto" w:fill="FFFFFF"/>
        </w:rPr>
      </w:pPr>
      <w:r w:rsidRPr="00321AB4">
        <w:rPr>
          <w:rFonts w:ascii="Times New Roman" w:hAnsi="Times New Roman" w:cs="Times New Roman"/>
          <w:sz w:val="24"/>
          <w:szCs w:val="24"/>
          <w:lang w:val="en-GB"/>
        </w:rPr>
        <w:t>Date</w:t>
      </w:r>
      <w:r w:rsidR="0097726B" w:rsidRPr="00321AB4">
        <w:rPr>
          <w:rFonts w:ascii="Times New Roman" w:hAnsi="Times New Roman" w:cs="Times New Roman"/>
          <w:sz w:val="24"/>
          <w:szCs w:val="24"/>
          <w:lang w:val="en-GB"/>
        </w:rPr>
        <w:t xml:space="preserve"> </w:t>
      </w:r>
      <w:r w:rsidR="00490E9D" w:rsidRPr="00321AB4">
        <w:rPr>
          <w:rFonts w:ascii="Times New Roman" w:hAnsi="Times New Roman" w:cs="Times New Roman"/>
          <w:sz w:val="24"/>
          <w:szCs w:val="24"/>
          <w:shd w:val="clear" w:color="auto" w:fill="FFFFFF"/>
        </w:rPr>
        <w:br w:type="page"/>
      </w:r>
    </w:p>
    <w:p w:rsidR="007E4866" w:rsidRPr="00321AB4" w:rsidRDefault="00321AB4" w:rsidP="00321AB4">
      <w:pPr>
        <w:spacing w:after="0" w:line="480" w:lineRule="auto"/>
        <w:jc w:val="center"/>
        <w:rPr>
          <w:rFonts w:ascii="Times New Roman" w:hAnsi="Times New Roman" w:cs="Times New Roman"/>
          <w:sz w:val="24"/>
          <w:szCs w:val="24"/>
        </w:rPr>
      </w:pPr>
      <w:bookmarkStart w:id="0" w:name="_GoBack"/>
      <w:r w:rsidRPr="00321AB4">
        <w:rPr>
          <w:rFonts w:ascii="Times New Roman" w:hAnsi="Times New Roman" w:cs="Times New Roman"/>
          <w:sz w:val="24"/>
          <w:szCs w:val="24"/>
        </w:rPr>
        <w:lastRenderedPageBreak/>
        <w:t>Risk Management and Insurance</w:t>
      </w:r>
    </w:p>
    <w:bookmarkEnd w:id="0"/>
    <w:p w:rsidR="00321AB4" w:rsidRPr="00321AB4" w:rsidRDefault="00321AB4" w:rsidP="00321AB4">
      <w:pPr>
        <w:spacing w:after="0" w:line="480" w:lineRule="auto"/>
        <w:jc w:val="center"/>
        <w:rPr>
          <w:rFonts w:ascii="Times New Roman" w:hAnsi="Times New Roman" w:cs="Times New Roman"/>
          <w:b/>
          <w:sz w:val="24"/>
          <w:szCs w:val="24"/>
        </w:rPr>
      </w:pPr>
      <w:r w:rsidRPr="00321AB4">
        <w:rPr>
          <w:rFonts w:ascii="Times New Roman" w:hAnsi="Times New Roman" w:cs="Times New Roman"/>
          <w:b/>
          <w:sz w:val="24"/>
          <w:szCs w:val="24"/>
        </w:rPr>
        <w:t>Question 1</w:t>
      </w:r>
    </w:p>
    <w:p w:rsidR="00321AB4" w:rsidRPr="00321AB4" w:rsidRDefault="00321AB4" w:rsidP="00321AB4">
      <w:pPr>
        <w:spacing w:after="0" w:line="480" w:lineRule="auto"/>
        <w:ind w:firstLine="720"/>
        <w:rPr>
          <w:rFonts w:ascii="Times New Roman" w:hAnsi="Times New Roman" w:cs="Times New Roman"/>
          <w:sz w:val="24"/>
          <w:szCs w:val="24"/>
        </w:rPr>
      </w:pPr>
      <w:r w:rsidRPr="00321AB4">
        <w:rPr>
          <w:rFonts w:ascii="Times New Roman" w:hAnsi="Times New Roman" w:cs="Times New Roman"/>
          <w:sz w:val="24"/>
          <w:szCs w:val="24"/>
        </w:rPr>
        <w:t xml:space="preserve">Individuals are vulnerable to personal risk when they confront the possibility of death, injury, illness leading to financial losses. In case a person with financial dependents undergoes a major trauma to the extent that she cannot work or earn an income, it can interfere with his or her life financially. This type of risk can be categorized as liability risk, which involves being responsible for damaging someone's property or hurting him or her physically. Greater economic insecurities can result from premature death or poor health due to personal risks. The ideal solution is removing the offending asset or avoiding the risky event.  </w:t>
      </w:r>
    </w:p>
    <w:p w:rsidR="00321AB4" w:rsidRPr="00321AB4" w:rsidRDefault="00321AB4" w:rsidP="00321AB4">
      <w:pPr>
        <w:spacing w:after="0" w:line="480" w:lineRule="auto"/>
        <w:ind w:firstLine="360"/>
        <w:rPr>
          <w:rFonts w:ascii="Times New Roman" w:hAnsi="Times New Roman" w:cs="Times New Roman"/>
          <w:sz w:val="24"/>
          <w:szCs w:val="24"/>
        </w:rPr>
      </w:pPr>
      <w:r w:rsidRPr="00321AB4">
        <w:rPr>
          <w:rFonts w:ascii="Times New Roman" w:hAnsi="Times New Roman" w:cs="Times New Roman"/>
          <w:sz w:val="24"/>
          <w:szCs w:val="24"/>
        </w:rPr>
        <w:t xml:space="preserve">According to </w:t>
      </w:r>
      <w:proofErr w:type="spellStart"/>
      <w:r w:rsidRPr="00321AB4">
        <w:rPr>
          <w:rFonts w:ascii="Times New Roman" w:hAnsi="Times New Roman" w:cs="Times New Roman"/>
          <w:color w:val="222222"/>
          <w:sz w:val="24"/>
          <w:szCs w:val="24"/>
          <w:shd w:val="clear" w:color="auto" w:fill="FFFFFF"/>
        </w:rPr>
        <w:t>Rejda</w:t>
      </w:r>
      <w:proofErr w:type="spellEnd"/>
      <w:r w:rsidRPr="00321AB4">
        <w:rPr>
          <w:rFonts w:ascii="Times New Roman" w:hAnsi="Times New Roman" w:cs="Times New Roman"/>
          <w:color w:val="222222"/>
          <w:sz w:val="24"/>
          <w:szCs w:val="24"/>
          <w:shd w:val="clear" w:color="auto" w:fill="FFFFFF"/>
        </w:rPr>
        <w:t xml:space="preserve"> </w:t>
      </w:r>
      <w:r w:rsidRPr="00321AB4">
        <w:rPr>
          <w:rFonts w:ascii="Times New Roman" w:hAnsi="Times New Roman" w:cs="Times New Roman"/>
          <w:color w:val="222222"/>
          <w:sz w:val="24"/>
          <w:szCs w:val="24"/>
          <w:shd w:val="clear" w:color="auto" w:fill="FFFFFF"/>
        </w:rPr>
        <w:t>(</w:t>
      </w:r>
      <w:r w:rsidRPr="00321AB4">
        <w:rPr>
          <w:rFonts w:ascii="Times New Roman" w:hAnsi="Times New Roman" w:cs="Times New Roman"/>
          <w:color w:val="222222"/>
          <w:sz w:val="24"/>
          <w:szCs w:val="24"/>
          <w:shd w:val="clear" w:color="auto" w:fill="FFFFFF"/>
        </w:rPr>
        <w:t>2016</w:t>
      </w:r>
      <w:r w:rsidRPr="00321AB4">
        <w:rPr>
          <w:rFonts w:ascii="Times New Roman" w:hAnsi="Times New Roman" w:cs="Times New Roman"/>
          <w:color w:val="222222"/>
          <w:sz w:val="24"/>
          <w:szCs w:val="24"/>
          <w:shd w:val="clear" w:color="auto" w:fill="FFFFFF"/>
        </w:rPr>
        <w:t xml:space="preserve">) </w:t>
      </w:r>
      <w:r w:rsidRPr="00321AB4">
        <w:rPr>
          <w:rFonts w:ascii="Times New Roman" w:hAnsi="Times New Roman" w:cs="Times New Roman"/>
          <w:sz w:val="24"/>
          <w:szCs w:val="24"/>
        </w:rPr>
        <w:t xml:space="preserve">Commercial risks can financially affect an organization in case of a loss. The examples of commercial risks include: </w:t>
      </w:r>
    </w:p>
    <w:p w:rsidR="00321AB4" w:rsidRPr="00321AB4" w:rsidRDefault="00321AB4" w:rsidP="00321AB4">
      <w:pPr>
        <w:pStyle w:val="ListParagraph"/>
        <w:numPr>
          <w:ilvl w:val="0"/>
          <w:numId w:val="5"/>
        </w:numPr>
        <w:spacing w:after="0" w:line="480" w:lineRule="auto"/>
        <w:rPr>
          <w:rFonts w:ascii="Times New Roman" w:hAnsi="Times New Roman" w:cs="Times New Roman"/>
          <w:sz w:val="24"/>
          <w:szCs w:val="24"/>
        </w:rPr>
      </w:pPr>
      <w:r w:rsidRPr="00321AB4">
        <w:rPr>
          <w:rFonts w:ascii="Times New Roman" w:hAnsi="Times New Roman" w:cs="Times New Roman"/>
          <w:sz w:val="24"/>
          <w:szCs w:val="24"/>
        </w:rPr>
        <w:t>Property risks- An organization’s property can be damaged by several hazards such as earthquakes or fires or even hurricanes.</w:t>
      </w:r>
    </w:p>
    <w:p w:rsidR="00321AB4" w:rsidRPr="00321AB4" w:rsidRDefault="00321AB4" w:rsidP="00321AB4">
      <w:pPr>
        <w:pStyle w:val="ListParagraph"/>
        <w:numPr>
          <w:ilvl w:val="0"/>
          <w:numId w:val="5"/>
        </w:numPr>
        <w:spacing w:after="0" w:line="480" w:lineRule="auto"/>
        <w:rPr>
          <w:rFonts w:ascii="Times New Roman" w:hAnsi="Times New Roman" w:cs="Times New Roman"/>
          <w:sz w:val="24"/>
          <w:szCs w:val="24"/>
        </w:rPr>
      </w:pPr>
      <w:r w:rsidRPr="00321AB4">
        <w:rPr>
          <w:rFonts w:ascii="Times New Roman" w:hAnsi="Times New Roman" w:cs="Times New Roman"/>
          <w:sz w:val="24"/>
          <w:szCs w:val="24"/>
        </w:rPr>
        <w:t xml:space="preserve">Loss of business income: - Businesses are at the risk of shutting down when physical damages occur which lead to property damage. </w:t>
      </w:r>
    </w:p>
    <w:p w:rsidR="00321AB4" w:rsidRPr="00321AB4" w:rsidRDefault="00321AB4" w:rsidP="00321AB4">
      <w:pPr>
        <w:pStyle w:val="ListParagraph"/>
        <w:numPr>
          <w:ilvl w:val="0"/>
          <w:numId w:val="5"/>
        </w:numPr>
        <w:spacing w:after="0" w:line="480" w:lineRule="auto"/>
        <w:rPr>
          <w:rFonts w:ascii="Times New Roman" w:hAnsi="Times New Roman" w:cs="Times New Roman"/>
          <w:sz w:val="24"/>
          <w:szCs w:val="24"/>
        </w:rPr>
      </w:pPr>
      <w:r w:rsidRPr="00321AB4">
        <w:rPr>
          <w:rFonts w:ascii="Times New Roman" w:hAnsi="Times New Roman" w:cs="Times New Roman"/>
          <w:sz w:val="24"/>
          <w:szCs w:val="24"/>
        </w:rPr>
        <w:t xml:space="preserve"> Liability risks include lawsuits for damage of property or bodily injury for a specific organization </w:t>
      </w:r>
    </w:p>
    <w:p w:rsidR="00321AB4" w:rsidRPr="00321AB4" w:rsidRDefault="00321AB4" w:rsidP="00321AB4">
      <w:pPr>
        <w:pStyle w:val="ListParagraph"/>
        <w:numPr>
          <w:ilvl w:val="0"/>
          <w:numId w:val="5"/>
        </w:numPr>
        <w:spacing w:after="0" w:line="480" w:lineRule="auto"/>
        <w:rPr>
          <w:rFonts w:ascii="Times New Roman" w:hAnsi="Times New Roman" w:cs="Times New Roman"/>
          <w:sz w:val="24"/>
          <w:szCs w:val="24"/>
        </w:rPr>
      </w:pPr>
      <w:r w:rsidRPr="00321AB4">
        <w:rPr>
          <w:rFonts w:ascii="Times New Roman" w:hAnsi="Times New Roman" w:cs="Times New Roman"/>
          <w:sz w:val="24"/>
          <w:szCs w:val="24"/>
        </w:rPr>
        <w:t xml:space="preserve"> </w:t>
      </w:r>
      <w:proofErr w:type="spellStart"/>
      <w:r w:rsidRPr="00321AB4">
        <w:rPr>
          <w:rFonts w:ascii="Times New Roman" w:hAnsi="Times New Roman" w:cs="Times New Roman"/>
          <w:sz w:val="24"/>
          <w:szCs w:val="24"/>
        </w:rPr>
        <w:t>Cybersecurity</w:t>
      </w:r>
      <w:proofErr w:type="spellEnd"/>
      <w:r w:rsidRPr="00321AB4">
        <w:rPr>
          <w:rFonts w:ascii="Times New Roman" w:hAnsi="Times New Roman" w:cs="Times New Roman"/>
          <w:sz w:val="24"/>
          <w:szCs w:val="24"/>
        </w:rPr>
        <w:t xml:space="preserve"> and identity theft- This type of risk occurs when hackers or thieves gain unauthorized access to the database of the firm’s computer system.</w:t>
      </w:r>
    </w:p>
    <w:p w:rsidR="00321AB4" w:rsidRPr="00321AB4" w:rsidRDefault="00321AB4" w:rsidP="00321AB4">
      <w:pPr>
        <w:spacing w:after="0" w:line="480" w:lineRule="auto"/>
        <w:jc w:val="center"/>
        <w:rPr>
          <w:rFonts w:ascii="Times New Roman" w:hAnsi="Times New Roman" w:cs="Times New Roman"/>
          <w:b/>
          <w:sz w:val="24"/>
          <w:szCs w:val="24"/>
        </w:rPr>
      </w:pPr>
      <w:r w:rsidRPr="00321AB4">
        <w:rPr>
          <w:rFonts w:ascii="Times New Roman" w:hAnsi="Times New Roman" w:cs="Times New Roman"/>
          <w:b/>
          <w:sz w:val="24"/>
          <w:szCs w:val="24"/>
        </w:rPr>
        <w:t>Question2</w:t>
      </w:r>
    </w:p>
    <w:p w:rsidR="00321AB4" w:rsidRPr="00321AB4" w:rsidRDefault="00321AB4" w:rsidP="00321AB4">
      <w:pPr>
        <w:spacing w:after="0" w:line="480" w:lineRule="auto"/>
        <w:ind w:firstLine="720"/>
        <w:rPr>
          <w:rFonts w:ascii="Times New Roman" w:hAnsi="Times New Roman" w:cs="Times New Roman"/>
          <w:sz w:val="24"/>
          <w:szCs w:val="24"/>
        </w:rPr>
      </w:pPr>
      <w:r w:rsidRPr="00321AB4">
        <w:rPr>
          <w:rFonts w:ascii="Times New Roman" w:hAnsi="Times New Roman" w:cs="Times New Roman"/>
          <w:sz w:val="24"/>
          <w:szCs w:val="24"/>
        </w:rPr>
        <w:t xml:space="preserve">Basic insurance policies that various business use fall under one or two categories: casualty and property insurance or life and health insurance. A property insurance policy is used when ensuring both personal properties and buildings owned by various businesses. The three types of life, as well as health insurance that ensures protection for employees in a </w:t>
      </w:r>
      <w:r w:rsidRPr="00321AB4">
        <w:rPr>
          <w:rFonts w:ascii="Times New Roman" w:hAnsi="Times New Roman" w:cs="Times New Roman"/>
          <w:sz w:val="24"/>
          <w:szCs w:val="24"/>
        </w:rPr>
        <w:lastRenderedPageBreak/>
        <w:t xml:space="preserve">business environment, include health insurance, disability insurance, and key-person life insurance.  </w:t>
      </w:r>
    </w:p>
    <w:p w:rsidR="00321AB4" w:rsidRPr="00321AB4" w:rsidRDefault="00321AB4" w:rsidP="00321AB4">
      <w:pPr>
        <w:spacing w:after="0" w:line="480" w:lineRule="auto"/>
        <w:rPr>
          <w:rFonts w:ascii="Times New Roman" w:hAnsi="Times New Roman" w:cs="Times New Roman"/>
          <w:sz w:val="24"/>
          <w:szCs w:val="24"/>
        </w:rPr>
      </w:pPr>
    </w:p>
    <w:p w:rsidR="00321AB4" w:rsidRPr="00321AB4" w:rsidRDefault="00321AB4" w:rsidP="00321AB4">
      <w:pPr>
        <w:spacing w:after="0" w:line="480" w:lineRule="auto"/>
        <w:rPr>
          <w:rFonts w:ascii="Times New Roman" w:hAnsi="Times New Roman" w:cs="Times New Roman"/>
          <w:sz w:val="24"/>
          <w:szCs w:val="24"/>
        </w:rPr>
      </w:pPr>
      <w:r w:rsidRPr="00321AB4">
        <w:rPr>
          <w:rFonts w:ascii="Times New Roman" w:hAnsi="Times New Roman" w:cs="Times New Roman"/>
          <w:sz w:val="24"/>
          <w:szCs w:val="24"/>
        </w:rPr>
        <w:br w:type="page"/>
      </w:r>
    </w:p>
    <w:p w:rsidR="00A43878" w:rsidRPr="00321AB4" w:rsidRDefault="0089319C" w:rsidP="00321AB4">
      <w:pPr>
        <w:spacing w:after="0" w:line="480" w:lineRule="auto"/>
        <w:jc w:val="center"/>
        <w:rPr>
          <w:rFonts w:ascii="Times New Roman" w:hAnsi="Times New Roman" w:cs="Times New Roman"/>
          <w:sz w:val="24"/>
          <w:szCs w:val="24"/>
        </w:rPr>
      </w:pPr>
      <w:r w:rsidRPr="00321AB4">
        <w:rPr>
          <w:rFonts w:ascii="Times New Roman" w:hAnsi="Times New Roman" w:cs="Times New Roman"/>
          <w:sz w:val="24"/>
          <w:szCs w:val="24"/>
        </w:rPr>
        <w:lastRenderedPageBreak/>
        <w:t>References</w:t>
      </w:r>
    </w:p>
    <w:p w:rsidR="0097726B" w:rsidRPr="00321AB4" w:rsidRDefault="00321AB4" w:rsidP="00321AB4">
      <w:pPr>
        <w:spacing w:after="0" w:line="480" w:lineRule="auto"/>
        <w:ind w:left="567" w:hanging="567"/>
        <w:rPr>
          <w:rFonts w:ascii="Times New Roman" w:hAnsi="Times New Roman" w:cs="Times New Roman"/>
          <w:sz w:val="24"/>
          <w:szCs w:val="24"/>
          <w:shd w:val="clear" w:color="auto" w:fill="FFFFFF"/>
        </w:rPr>
      </w:pPr>
      <w:proofErr w:type="spellStart"/>
      <w:r w:rsidRPr="00321AB4">
        <w:rPr>
          <w:rFonts w:ascii="Times New Roman" w:hAnsi="Times New Roman" w:cs="Times New Roman"/>
          <w:color w:val="222222"/>
          <w:sz w:val="24"/>
          <w:szCs w:val="24"/>
          <w:shd w:val="clear" w:color="auto" w:fill="FFFFFF"/>
        </w:rPr>
        <w:t>Rejda</w:t>
      </w:r>
      <w:proofErr w:type="spellEnd"/>
      <w:r w:rsidRPr="00321AB4">
        <w:rPr>
          <w:rFonts w:ascii="Times New Roman" w:hAnsi="Times New Roman" w:cs="Times New Roman"/>
          <w:color w:val="222222"/>
          <w:sz w:val="24"/>
          <w:szCs w:val="24"/>
          <w:shd w:val="clear" w:color="auto" w:fill="FFFFFF"/>
        </w:rPr>
        <w:t>, G. E. (</w:t>
      </w:r>
      <w:r w:rsidRPr="00321AB4">
        <w:rPr>
          <w:rFonts w:ascii="Times New Roman" w:hAnsi="Times New Roman" w:cs="Times New Roman"/>
          <w:color w:val="222222"/>
          <w:sz w:val="24"/>
          <w:szCs w:val="24"/>
          <w:shd w:val="clear" w:color="auto" w:fill="FFFFFF"/>
        </w:rPr>
        <w:t>2016</w:t>
      </w:r>
      <w:r w:rsidRPr="00321AB4">
        <w:rPr>
          <w:rFonts w:ascii="Times New Roman" w:hAnsi="Times New Roman" w:cs="Times New Roman"/>
          <w:color w:val="222222"/>
          <w:sz w:val="24"/>
          <w:szCs w:val="24"/>
          <w:shd w:val="clear" w:color="auto" w:fill="FFFFFF"/>
        </w:rPr>
        <w:t>). </w:t>
      </w:r>
      <w:proofErr w:type="gramStart"/>
      <w:r w:rsidRPr="00321AB4">
        <w:rPr>
          <w:rFonts w:ascii="Times New Roman" w:hAnsi="Times New Roman" w:cs="Times New Roman"/>
          <w:i/>
          <w:iCs/>
          <w:color w:val="222222"/>
          <w:sz w:val="24"/>
          <w:szCs w:val="24"/>
          <w:shd w:val="clear" w:color="auto" w:fill="FFFFFF"/>
        </w:rPr>
        <w:t>Principles of Risk Management and Insurance (13th Edition) .</w:t>
      </w:r>
      <w:r w:rsidRPr="00321AB4">
        <w:rPr>
          <w:rFonts w:ascii="Times New Roman" w:hAnsi="Times New Roman" w:cs="Times New Roman"/>
          <w:color w:val="222222"/>
          <w:sz w:val="24"/>
          <w:szCs w:val="24"/>
          <w:shd w:val="clear" w:color="auto" w:fill="FFFFFF"/>
        </w:rPr>
        <w:t>Pearson Education India.</w:t>
      </w:r>
      <w:proofErr w:type="gramEnd"/>
    </w:p>
    <w:sectPr w:rsidR="0097726B" w:rsidRPr="00321AB4" w:rsidSect="009017B5">
      <w:headerReference w:type="default" r:id="rId9"/>
      <w:headerReference w:type="first" r:id="rId10"/>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A7B" w:rsidRDefault="002C5A7B" w:rsidP="00EE0CEB">
      <w:pPr>
        <w:spacing w:after="0" w:line="240" w:lineRule="auto"/>
      </w:pPr>
      <w:r>
        <w:separator/>
      </w:r>
    </w:p>
  </w:endnote>
  <w:endnote w:type="continuationSeparator" w:id="0">
    <w:p w:rsidR="002C5A7B" w:rsidRDefault="002C5A7B"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A7B" w:rsidRDefault="002C5A7B" w:rsidP="00EE0CEB">
      <w:pPr>
        <w:spacing w:after="0" w:line="240" w:lineRule="auto"/>
      </w:pPr>
      <w:r>
        <w:separator/>
      </w:r>
    </w:p>
  </w:footnote>
  <w:footnote w:type="continuationSeparator" w:id="0">
    <w:p w:rsidR="002C5A7B" w:rsidRDefault="002C5A7B"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2C1" w:rsidRPr="006F3F78" w:rsidRDefault="00321AB4" w:rsidP="002162C1">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RISK MANAGEMENT AND INSURANCE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Pr>
        <w:rFonts w:ascii="Times New Roman" w:hAnsi="Times New Roman" w:cs="Times New Roman"/>
        <w:noProof/>
        <w:sz w:val="24"/>
        <w:szCs w:val="24"/>
      </w:rPr>
      <w:t>4</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2C1" w:rsidRPr="00321AB4" w:rsidRDefault="002162C1" w:rsidP="00321AB4">
    <w:pPr>
      <w:rPr>
        <w:rFonts w:ascii="Times New Roman" w:hAnsi="Times New Roman" w:cs="Times New Roman"/>
        <w:sz w:val="24"/>
        <w:szCs w:val="24"/>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321AB4">
      <w:rPr>
        <w:rFonts w:ascii="Times New Roman" w:hAnsi="Times New Roman" w:cs="Times New Roman"/>
        <w:sz w:val="24"/>
        <w:szCs w:val="24"/>
      </w:rPr>
      <w:t>RISK MANAGEMENT AND INSURANCE</w:t>
    </w:r>
    <w:r w:rsidR="00321AB4">
      <w:rPr>
        <w:rFonts w:ascii="Times New Roman" w:hAnsi="Times New Roman" w:cs="Times New Roman"/>
        <w:sz w:val="24"/>
        <w:szCs w:val="24"/>
      </w:rPr>
      <w:tab/>
    </w:r>
    <w:r w:rsidR="00321AB4">
      <w:rPr>
        <w:rFonts w:ascii="Times New Roman" w:hAnsi="Times New Roman" w:cs="Times New Roman"/>
        <w:sz w:val="24"/>
        <w:szCs w:val="24"/>
      </w:rPr>
      <w:tab/>
    </w:r>
    <w:r w:rsidR="00F87620">
      <w:rPr>
        <w:rFonts w:ascii="Times New Roman" w:hAnsi="Times New Roman" w:cs="Times New Roman"/>
        <w:sz w:val="24"/>
        <w:szCs w:val="24"/>
        <w:lang w:val="en-GB"/>
      </w:rPr>
      <w:tab/>
    </w:r>
    <w:r w:rsidR="00C317C5">
      <w:rPr>
        <w:rFonts w:ascii="Times New Roman" w:hAnsi="Times New Roman" w:cs="Times New Roman"/>
        <w:sz w:val="24"/>
        <w:szCs w:val="24"/>
        <w:lang w:val="en-GB"/>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321AB4">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40E5D"/>
    <w:multiLevelType w:val="hybridMultilevel"/>
    <w:tmpl w:val="875EAF44"/>
    <w:lvl w:ilvl="0" w:tplc="40463E2E">
      <w:start w:val="1"/>
      <w:numFmt w:val="lowerRoman"/>
      <w:lvlText w:val="%1."/>
      <w:lvlJc w:val="left"/>
      <w:pPr>
        <w:ind w:left="1080" w:hanging="720"/>
      </w:pPr>
      <w:rPr>
        <w:rFonts w:hint="default"/>
      </w:rPr>
    </w:lvl>
    <w:lvl w:ilvl="1" w:tplc="EF62457A" w:tentative="1">
      <w:start w:val="1"/>
      <w:numFmt w:val="lowerLetter"/>
      <w:lvlText w:val="%2."/>
      <w:lvlJc w:val="left"/>
      <w:pPr>
        <w:ind w:left="1440" w:hanging="360"/>
      </w:pPr>
    </w:lvl>
    <w:lvl w:ilvl="2" w:tplc="E4A8B2C0" w:tentative="1">
      <w:start w:val="1"/>
      <w:numFmt w:val="lowerRoman"/>
      <w:lvlText w:val="%3."/>
      <w:lvlJc w:val="right"/>
      <w:pPr>
        <w:ind w:left="2160" w:hanging="180"/>
      </w:pPr>
    </w:lvl>
    <w:lvl w:ilvl="3" w:tplc="DD521ABA" w:tentative="1">
      <w:start w:val="1"/>
      <w:numFmt w:val="decimal"/>
      <w:lvlText w:val="%4."/>
      <w:lvlJc w:val="left"/>
      <w:pPr>
        <w:ind w:left="2880" w:hanging="360"/>
      </w:pPr>
    </w:lvl>
    <w:lvl w:ilvl="4" w:tplc="9768FA00" w:tentative="1">
      <w:start w:val="1"/>
      <w:numFmt w:val="lowerLetter"/>
      <w:lvlText w:val="%5."/>
      <w:lvlJc w:val="left"/>
      <w:pPr>
        <w:ind w:left="3600" w:hanging="360"/>
      </w:pPr>
    </w:lvl>
    <w:lvl w:ilvl="5" w:tplc="5B9AA566" w:tentative="1">
      <w:start w:val="1"/>
      <w:numFmt w:val="lowerRoman"/>
      <w:lvlText w:val="%6."/>
      <w:lvlJc w:val="right"/>
      <w:pPr>
        <w:ind w:left="4320" w:hanging="180"/>
      </w:pPr>
    </w:lvl>
    <w:lvl w:ilvl="6" w:tplc="A67098B2" w:tentative="1">
      <w:start w:val="1"/>
      <w:numFmt w:val="decimal"/>
      <w:lvlText w:val="%7."/>
      <w:lvlJc w:val="left"/>
      <w:pPr>
        <w:ind w:left="5040" w:hanging="360"/>
      </w:pPr>
    </w:lvl>
    <w:lvl w:ilvl="7" w:tplc="6C74FAF4" w:tentative="1">
      <w:start w:val="1"/>
      <w:numFmt w:val="lowerLetter"/>
      <w:lvlText w:val="%8."/>
      <w:lvlJc w:val="left"/>
      <w:pPr>
        <w:ind w:left="5760" w:hanging="360"/>
      </w:pPr>
    </w:lvl>
    <w:lvl w:ilvl="8" w:tplc="276EF79E" w:tentative="1">
      <w:start w:val="1"/>
      <w:numFmt w:val="lowerRoman"/>
      <w:lvlText w:val="%9."/>
      <w:lvlJc w:val="right"/>
      <w:pPr>
        <w:ind w:left="6480" w:hanging="180"/>
      </w:pPr>
    </w:lvl>
  </w:abstractNum>
  <w:abstractNum w:abstractNumId="1">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2">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9128B"/>
    <w:rsid w:val="00192BF3"/>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C5A7B"/>
    <w:rsid w:val="002E0C45"/>
    <w:rsid w:val="002E323B"/>
    <w:rsid w:val="0030588D"/>
    <w:rsid w:val="003137E7"/>
    <w:rsid w:val="00321AB4"/>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C6FA5"/>
    <w:rsid w:val="008D54DC"/>
    <w:rsid w:val="008F29D2"/>
    <w:rsid w:val="009017B5"/>
    <w:rsid w:val="00922505"/>
    <w:rsid w:val="00927682"/>
    <w:rsid w:val="00944A3F"/>
    <w:rsid w:val="00955F03"/>
    <w:rsid w:val="009560DB"/>
    <w:rsid w:val="00960273"/>
    <w:rsid w:val="0097726B"/>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59B2E-3775-4BDA-9B9E-E027D851F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2018-09-10T09:48:00Z</dcterms:created>
  <dcterms:modified xsi:type="dcterms:W3CDTF">2018-09-10T09:48:00Z</dcterms:modified>
</cp:coreProperties>
</file>